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37B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>1. CÁC PHƯƠNG PHÁP ĐIỀU KHIỂN GIAO THÔNG</w:t>
      </w:r>
    </w:p>
    <w:p w14:paraId="1B5884B3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 xml:space="preserve">1.1. </w:t>
      </w:r>
      <w:proofErr w:type="spellStart"/>
      <w:r>
        <w:rPr>
          <w:rStyle w:val="Strong"/>
          <w:rFonts w:eastAsiaTheme="majorEastAsia"/>
        </w:rPr>
        <w:t>Tại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những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nơi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cần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điều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khiển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sẽ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dùng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các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phương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pháp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sau</w:t>
      </w:r>
      <w:proofErr w:type="spellEnd"/>
      <w:r>
        <w:rPr>
          <w:rStyle w:val="Strong"/>
          <w:rFonts w:eastAsiaTheme="majorEastAsia"/>
        </w:rPr>
        <w:t>:</w:t>
      </w:r>
    </w:p>
    <w:p w14:paraId="2DE797A7" w14:textId="77777777" w:rsidR="00E226B7" w:rsidRDefault="00E226B7" w:rsidP="00E226B7">
      <w:pPr>
        <w:pStyle w:val="NormalWeb"/>
      </w:pPr>
      <w:r>
        <w:t xml:space="preserve">- Bằng </w:t>
      </w:r>
      <w:proofErr w:type="spellStart"/>
      <w:r>
        <w:t>tay</w:t>
      </w:r>
      <w:proofErr w:type="spellEnd"/>
      <w:r>
        <w:t>;</w:t>
      </w:r>
    </w:p>
    <w:p w14:paraId="28B1A63B" w14:textId="77777777" w:rsidR="00E226B7" w:rsidRDefault="00E226B7" w:rsidP="00E226B7">
      <w:pPr>
        <w:pStyle w:val="NormalWeb"/>
      </w:pPr>
      <w:r>
        <w:t xml:space="preserve">- Bằng </w:t>
      </w:r>
      <w:proofErr w:type="spellStart"/>
      <w:r>
        <w:t>cờ</w:t>
      </w:r>
      <w:proofErr w:type="spellEnd"/>
      <w:r>
        <w:t>;</w:t>
      </w:r>
    </w:p>
    <w:p w14:paraId="4242E0A1" w14:textId="77777777" w:rsidR="00E226B7" w:rsidRDefault="00E226B7" w:rsidP="00E226B7">
      <w:pPr>
        <w:pStyle w:val="NormalWeb"/>
      </w:pPr>
      <w:r>
        <w:t xml:space="preserve">- Bằng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đen</w:t>
      </w:r>
      <w:proofErr w:type="spellEnd"/>
      <w:r>
        <w:t xml:space="preserve"> </w:t>
      </w:r>
      <w:proofErr w:type="spellStart"/>
      <w:r>
        <w:t>trắng</w:t>
      </w:r>
      <w:proofErr w:type="spellEnd"/>
      <w:r>
        <w:t xml:space="preserve"> xen </w:t>
      </w:r>
      <w:proofErr w:type="spellStart"/>
      <w:r>
        <w:t>kẽ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trong</w:t>
      </w:r>
      <w:proofErr w:type="spellEnd"/>
      <w:r>
        <w:t>;</w:t>
      </w:r>
    </w:p>
    <w:p w14:paraId="1AB04700" w14:textId="77777777" w:rsidR="00E226B7" w:rsidRDefault="00E226B7" w:rsidP="00E226B7">
      <w:pPr>
        <w:pStyle w:val="NormalWeb"/>
      </w:pPr>
      <w:r>
        <w:t xml:space="preserve">- Bằng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>.</w:t>
      </w:r>
    </w:p>
    <w:p w14:paraId="77A07B8D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 xml:space="preserve">1.2. </w:t>
      </w:r>
      <w:proofErr w:type="spellStart"/>
      <w:r>
        <w:rPr>
          <w:rStyle w:val="Strong"/>
          <w:rFonts w:eastAsiaTheme="majorEastAsia"/>
        </w:rPr>
        <w:t>Việc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chỉ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huy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được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thực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hiện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bằng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hai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cách</w:t>
      </w:r>
      <w:proofErr w:type="spellEnd"/>
      <w:r>
        <w:rPr>
          <w:rStyle w:val="Strong"/>
          <w:rFonts w:eastAsiaTheme="majorEastAsia"/>
        </w:rPr>
        <w:t>:</w:t>
      </w:r>
    </w:p>
    <w:p w14:paraId="62B0C509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>;</w:t>
      </w:r>
    </w:p>
    <w:p w14:paraId="3283CB01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động</w:t>
      </w:r>
      <w:proofErr w:type="spellEnd"/>
      <w:r>
        <w:t>.</w:t>
      </w:r>
    </w:p>
    <w:p w14:paraId="050FABF3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>2. HIỆU LỆNH CỦA NGƯỜI ĐIỀU KHIỂN GIAO THÔNG</w:t>
      </w:r>
    </w:p>
    <w:p w14:paraId="454440CD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 xml:space="preserve">2.1. </w:t>
      </w:r>
      <w:proofErr w:type="spellStart"/>
      <w:r>
        <w:rPr>
          <w:rStyle w:val="Strong"/>
          <w:rFonts w:eastAsiaTheme="majorEastAsia"/>
        </w:rPr>
        <w:t>Người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điều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khiển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</w:p>
    <w:p w14:paraId="6676C2CD" w14:textId="77777777" w:rsidR="00E226B7" w:rsidRDefault="00E226B7" w:rsidP="00E226B7">
      <w:pPr>
        <w:pStyle w:val="NormalWeb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băng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rộng</w:t>
      </w:r>
      <w:proofErr w:type="spellEnd"/>
      <w:r>
        <w:t xml:space="preserve"> 10 cm ở 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tay</w:t>
      </w:r>
      <w:proofErr w:type="spellEnd"/>
      <w:r>
        <w:t>.</w:t>
      </w:r>
    </w:p>
    <w:p w14:paraId="751C1380" w14:textId="77777777" w:rsidR="00E226B7" w:rsidRDefault="00E226B7" w:rsidP="00E226B7">
      <w:pPr>
        <w:pStyle w:val="NormalWeb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sắc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>.</w:t>
      </w:r>
    </w:p>
    <w:p w14:paraId="51251E51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 xml:space="preserve">2.2. Hiệu </w:t>
      </w:r>
      <w:proofErr w:type="spellStart"/>
      <w:r>
        <w:rPr>
          <w:rStyle w:val="Strong"/>
          <w:rFonts w:eastAsiaTheme="majorEastAsia"/>
        </w:rPr>
        <w:t>lệnh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của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người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điều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điều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khiển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</w:p>
    <w:p w14:paraId="1808FD58" w14:textId="77777777" w:rsidR="00E226B7" w:rsidRDefault="00E226B7" w:rsidP="00E226B7">
      <w:pPr>
        <w:pStyle w:val="NormalWeb"/>
      </w:pPr>
      <w:r>
        <w:rPr>
          <w:i/>
          <w:iCs/>
        </w:rPr>
        <w:t xml:space="preserve">2.2.1. Hiệu </w:t>
      </w:r>
      <w:proofErr w:type="spellStart"/>
      <w:r>
        <w:rPr>
          <w:i/>
          <w:iCs/>
        </w:rPr>
        <w:t>lệnh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tay</w:t>
      </w:r>
      <w:proofErr w:type="spellEnd"/>
    </w:p>
    <w:p w14:paraId="2BEBCC5F" w14:textId="77777777" w:rsidR="00E226B7" w:rsidRDefault="00E226B7" w:rsidP="00E226B7">
      <w:pPr>
        <w:pStyle w:val="NormalWeb"/>
      </w:pPr>
      <w:r>
        <w:t xml:space="preserve">a) Tay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;</w:t>
      </w:r>
    </w:p>
    <w:p w14:paraId="100C2338" w14:textId="77777777" w:rsidR="00E226B7" w:rsidRDefault="00E226B7" w:rsidP="00E226B7">
      <w:pPr>
        <w:pStyle w:val="NormalWeb"/>
      </w:pPr>
      <w:r>
        <w:t xml:space="preserve">b) Hai </w:t>
      </w:r>
      <w:proofErr w:type="spellStart"/>
      <w:r>
        <w:t>tay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dang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>;</w:t>
      </w:r>
    </w:p>
    <w:p w14:paraId="3CAFD27E" w14:textId="77777777" w:rsidR="00E226B7" w:rsidRDefault="00E226B7" w:rsidP="00E226B7">
      <w:pPr>
        <w:pStyle w:val="NormalWeb"/>
      </w:pPr>
      <w:r>
        <w:t xml:space="preserve">c) Tay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lưng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14:paraId="402AF9A0" w14:textId="77777777" w:rsidR="00E226B7" w:rsidRDefault="00E226B7" w:rsidP="00E226B7">
      <w:pPr>
        <w:pStyle w:val="NormalWeb"/>
      </w:pPr>
      <w:r>
        <w:rPr>
          <w:i/>
          <w:iCs/>
        </w:rPr>
        <w:t xml:space="preserve">2.2.2. Hiệu </w:t>
      </w:r>
      <w:proofErr w:type="spellStart"/>
      <w:r>
        <w:rPr>
          <w:i/>
          <w:iCs/>
        </w:rPr>
        <w:t>lệnh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âm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còi</w:t>
      </w:r>
      <w:proofErr w:type="spellEnd"/>
    </w:p>
    <w:p w14:paraId="4BB73E66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,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;</w:t>
      </w:r>
    </w:p>
    <w:p w14:paraId="4FE1AFA3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>;</w:t>
      </w:r>
    </w:p>
    <w:p w14:paraId="201BDF3A" w14:textId="77777777" w:rsidR="00E226B7" w:rsidRDefault="00E226B7" w:rsidP="00E226B7">
      <w:pPr>
        <w:pStyle w:val="NormalWeb"/>
      </w:pPr>
      <w:r>
        <w:lastRenderedPageBreak/>
        <w:t xml:space="preserve">-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dài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trái</w:t>
      </w:r>
      <w:proofErr w:type="spellEnd"/>
      <w:r>
        <w:t>;</w:t>
      </w:r>
    </w:p>
    <w:p w14:paraId="684F73D5" w14:textId="77777777" w:rsidR="00E226B7" w:rsidRDefault="00E226B7" w:rsidP="00E226B7">
      <w:pPr>
        <w:pStyle w:val="NormalWeb"/>
      </w:pPr>
      <w:r>
        <w:t xml:space="preserve">- Hai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,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nguy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chậm</w:t>
      </w:r>
      <w:proofErr w:type="spellEnd"/>
      <w:r>
        <w:t xml:space="preserve"> </w:t>
      </w:r>
      <w:proofErr w:type="spellStart"/>
      <w:r>
        <w:t>lại</w:t>
      </w:r>
      <w:proofErr w:type="spellEnd"/>
      <w:r>
        <w:t>;</w:t>
      </w:r>
    </w:p>
    <w:p w14:paraId="4B1BA252" w14:textId="77777777" w:rsidR="00E226B7" w:rsidRDefault="00E226B7" w:rsidP="00E226B7">
      <w:pPr>
        <w:pStyle w:val="NormalWeb"/>
      </w:pPr>
      <w:r>
        <w:t xml:space="preserve">- Ba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còi</w:t>
      </w:r>
      <w:proofErr w:type="spellEnd"/>
      <w:r>
        <w:t xml:space="preserve"> </w:t>
      </w:r>
      <w:proofErr w:type="spellStart"/>
      <w:r>
        <w:t>ngắn</w:t>
      </w:r>
      <w:proofErr w:type="spellEnd"/>
      <w:r>
        <w:t xml:space="preserve">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lên</w:t>
      </w:r>
      <w:proofErr w:type="spellEnd"/>
      <w:r>
        <w:t>;</w:t>
      </w:r>
    </w:p>
    <w:p w14:paraId="7E2F0BDC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Thổi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,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lần</w:t>
      </w:r>
      <w:proofErr w:type="spellEnd"/>
      <w:r>
        <w:t xml:space="preserve">, </w:t>
      </w:r>
      <w:proofErr w:type="spellStart"/>
      <w:r>
        <w:t>mạnh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>.</w:t>
      </w:r>
    </w:p>
    <w:p w14:paraId="6DE70296" w14:textId="77777777" w:rsidR="00E226B7" w:rsidRDefault="00E226B7" w:rsidP="00E226B7">
      <w:pPr>
        <w:pStyle w:val="NormalWeb"/>
      </w:pPr>
      <w:r>
        <w:rPr>
          <w:i/>
          <w:iCs/>
        </w:rPr>
        <w:t xml:space="preserve">2.2.3 Hiệu </w:t>
      </w:r>
      <w:proofErr w:type="spellStart"/>
      <w:r>
        <w:rPr>
          <w:i/>
          <w:iCs/>
        </w:rPr>
        <w:t>lệnh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điều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khiển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giao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thông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bằng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ánh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đèn</w:t>
      </w:r>
      <w:proofErr w:type="spellEnd"/>
    </w:p>
    <w:p w14:paraId="525B2482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ánh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giơ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 </w:t>
      </w:r>
      <w:proofErr w:type="spellStart"/>
      <w:r>
        <w:t>tới</w:t>
      </w:r>
      <w:proofErr w:type="spellEnd"/>
      <w:r>
        <w:t>.</w:t>
      </w:r>
    </w:p>
    <w:p w14:paraId="0D947E59" w14:textId="77777777" w:rsidR="00E226B7" w:rsidRDefault="00E226B7" w:rsidP="00E226B7">
      <w:pPr>
        <w:pStyle w:val="NormalWeb"/>
      </w:pPr>
      <w:r>
        <w:t xml:space="preserve">*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qua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ở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nhanh</w:t>
      </w:r>
      <w:proofErr w:type="spellEnd"/>
      <w:r>
        <w:t xml:space="preserve"> </w:t>
      </w:r>
      <w:proofErr w:type="spellStart"/>
      <w:r>
        <w:t>chóng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đảo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đảo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ở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chia </w:t>
      </w:r>
      <w:proofErr w:type="spellStart"/>
      <w:r>
        <w:t>hai</w:t>
      </w:r>
      <w:proofErr w:type="spellEnd"/>
      <w:r>
        <w:t xml:space="preserve"> </w:t>
      </w:r>
      <w:proofErr w:type="spellStart"/>
      <w:r>
        <w:t>dòng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ngược</w:t>
      </w:r>
      <w:proofErr w:type="spellEnd"/>
      <w:r>
        <w:t xml:space="preserve"> </w:t>
      </w:r>
      <w:proofErr w:type="spellStart"/>
      <w:r>
        <w:t>chiều</w:t>
      </w:r>
      <w:proofErr w:type="spellEnd"/>
      <w:r>
        <w:t>.</w:t>
      </w:r>
    </w:p>
    <w:p w14:paraId="14BFDE1F" w14:textId="77777777" w:rsidR="00E226B7" w:rsidRDefault="00E226B7" w:rsidP="00E226B7">
      <w:pPr>
        <w:pStyle w:val="NormalWeb"/>
      </w:pPr>
      <w:r>
        <w:t xml:space="preserve">*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ở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1FB9112C" w14:textId="77777777" w:rsidR="00E226B7" w:rsidRDefault="00E226B7" w:rsidP="00E226B7">
      <w:pPr>
        <w:pStyle w:val="NormalWeb"/>
      </w:pPr>
      <w:r>
        <w:rPr>
          <w:rStyle w:val="Strong"/>
          <w:rFonts w:eastAsiaTheme="majorEastAsia"/>
        </w:rPr>
        <w:t xml:space="preserve">3. Hiệu </w:t>
      </w:r>
      <w:proofErr w:type="spellStart"/>
      <w:r>
        <w:rPr>
          <w:rStyle w:val="Strong"/>
          <w:rFonts w:eastAsiaTheme="majorEastAsia"/>
        </w:rPr>
        <w:t>lệnh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của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thanh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tra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  <w:r>
        <w:rPr>
          <w:rStyle w:val="Strong"/>
          <w:rFonts w:eastAsiaTheme="majorEastAsia"/>
        </w:rPr>
        <w:t xml:space="preserve">, </w:t>
      </w:r>
      <w:proofErr w:type="spellStart"/>
      <w:r>
        <w:rPr>
          <w:rStyle w:val="Strong"/>
          <w:rFonts w:eastAsiaTheme="majorEastAsia"/>
        </w:rPr>
        <w:t>công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chức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thanh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tra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điều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khiển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giao</w:t>
      </w:r>
      <w:proofErr w:type="spellEnd"/>
      <w:r>
        <w:rPr>
          <w:rStyle w:val="Strong"/>
          <w:rFonts w:eastAsiaTheme="majorEastAsia"/>
        </w:rPr>
        <w:t xml:space="preserve"> </w:t>
      </w:r>
      <w:proofErr w:type="spellStart"/>
      <w:r>
        <w:rPr>
          <w:rStyle w:val="Strong"/>
          <w:rFonts w:eastAsiaTheme="majorEastAsia"/>
        </w:rPr>
        <w:t>thông</w:t>
      </w:r>
      <w:proofErr w:type="spellEnd"/>
    </w:p>
    <w:p w14:paraId="19D48A85" w14:textId="77777777" w:rsidR="00E226B7" w:rsidRDefault="00E226B7" w:rsidP="00E226B7">
      <w:pPr>
        <w:pStyle w:val="NormalWeb"/>
      </w:pPr>
      <w:r>
        <w:rPr>
          <w:i/>
          <w:iCs/>
        </w:rPr>
        <w:t xml:space="preserve">3.1. Các </w:t>
      </w:r>
      <w:proofErr w:type="spellStart"/>
      <w:r>
        <w:rPr>
          <w:i/>
          <w:iCs/>
        </w:rPr>
        <w:t>trường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hợp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dừng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</w:p>
    <w:p w14:paraId="09D2D960" w14:textId="77777777" w:rsidR="00E226B7" w:rsidRDefault="00E226B7" w:rsidP="00E226B7">
      <w:pPr>
        <w:pStyle w:val="NormalWeb"/>
      </w:pPr>
      <w:r>
        <w:t xml:space="preserve">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,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>:</w:t>
      </w:r>
    </w:p>
    <w:p w14:paraId="78E9EF2B" w14:textId="77777777" w:rsidR="00E226B7" w:rsidRDefault="00E226B7" w:rsidP="00E226B7">
      <w:pPr>
        <w:pStyle w:val="NormalWeb"/>
      </w:pPr>
      <w:r>
        <w:t xml:space="preserve">1.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chấm</w:t>
      </w:r>
      <w:proofErr w:type="spellEnd"/>
      <w:r>
        <w:t xml:space="preserve"> </w:t>
      </w:r>
      <w:proofErr w:type="spellStart"/>
      <w:r>
        <w:t>dứt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vi </w:t>
      </w:r>
      <w:proofErr w:type="spellStart"/>
      <w:r>
        <w:t>vi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55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>.</w:t>
      </w:r>
    </w:p>
    <w:p w14:paraId="418946C6" w14:textId="77777777" w:rsidR="00E226B7" w:rsidRDefault="00E226B7" w:rsidP="00E226B7">
      <w:pPr>
        <w:pStyle w:val="NormalWeb"/>
      </w:pPr>
      <w:r>
        <w:t xml:space="preserve">2. Khi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>:</w:t>
      </w:r>
    </w:p>
    <w:p w14:paraId="4A6CE109" w14:textId="77777777" w:rsidR="00E226B7" w:rsidRDefault="00E226B7" w:rsidP="00E226B7">
      <w:pPr>
        <w:pStyle w:val="NormalWeb"/>
      </w:pPr>
      <w:r>
        <w:t xml:space="preserve">a)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tải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4E01FE92" w14:textId="77777777" w:rsidR="00E226B7" w:rsidRDefault="00E226B7" w:rsidP="00E226B7">
      <w:pPr>
        <w:pStyle w:val="NormalWeb"/>
      </w:pPr>
      <w:r>
        <w:t xml:space="preserve">b)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khổ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>;</w:t>
      </w:r>
    </w:p>
    <w:p w14:paraId="3D8FFAE2" w14:textId="77777777" w:rsidR="00E226B7" w:rsidRDefault="00E226B7" w:rsidP="00E226B7">
      <w:pPr>
        <w:pStyle w:val="NormalWeb"/>
      </w:pPr>
      <w:r>
        <w:t xml:space="preserve">c) Xe bánh </w:t>
      </w:r>
      <w:proofErr w:type="spellStart"/>
      <w:r>
        <w:t>xích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vệ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;</w:t>
      </w:r>
    </w:p>
    <w:p w14:paraId="579893C1" w14:textId="77777777" w:rsidR="00E226B7" w:rsidRDefault="00E226B7" w:rsidP="00E226B7">
      <w:pPr>
        <w:pStyle w:val="NormalWeb"/>
      </w:pPr>
      <w:r>
        <w:t xml:space="preserve">d) </w:t>
      </w:r>
      <w:proofErr w:type="spellStart"/>
      <w:r>
        <w:t>Đổ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phế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lang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>.</w:t>
      </w:r>
    </w:p>
    <w:p w14:paraId="13694349" w14:textId="77777777" w:rsidR="00E226B7" w:rsidRDefault="00E226B7" w:rsidP="00E226B7">
      <w:pPr>
        <w:pStyle w:val="NormalWeb"/>
      </w:pPr>
      <w:r>
        <w:rPr>
          <w:i/>
          <w:iCs/>
        </w:rPr>
        <w:t xml:space="preserve">3.2. Hiệu </w:t>
      </w:r>
      <w:proofErr w:type="spellStart"/>
      <w:r>
        <w:rPr>
          <w:i/>
          <w:iCs/>
        </w:rPr>
        <w:t>lệnh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dừng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tiện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; </w:t>
      </w:r>
      <w:proofErr w:type="spellStart"/>
      <w:r>
        <w:rPr>
          <w:i/>
          <w:iCs/>
        </w:rPr>
        <w:t>nhiệm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và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quyền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hạn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của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thanh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đường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bộ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khi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dừng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phương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tiện</w:t>
      </w:r>
      <w:proofErr w:type="spellEnd"/>
    </w:p>
    <w:p w14:paraId="4846F7C6" w14:textId="77777777" w:rsidR="00E226B7" w:rsidRDefault="00E226B7" w:rsidP="00E226B7">
      <w:pPr>
        <w:pStyle w:val="NormalWeb"/>
      </w:pPr>
      <w:r>
        <w:t xml:space="preserve">a) Hiệu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>:</w:t>
      </w:r>
    </w:p>
    <w:p w14:paraId="659C3FDE" w14:textId="77777777" w:rsidR="00E226B7" w:rsidRDefault="00E226B7" w:rsidP="00E226B7">
      <w:pPr>
        <w:pStyle w:val="NormalWeb"/>
      </w:pPr>
      <w:r>
        <w:t xml:space="preserve">- Bằng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STOP;</w:t>
      </w:r>
    </w:p>
    <w:p w14:paraId="364B18CB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Còi</w:t>
      </w:r>
      <w:proofErr w:type="spellEnd"/>
      <w:r>
        <w:t xml:space="preserve">, loa pin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, loa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>;</w:t>
      </w:r>
    </w:p>
    <w:p w14:paraId="7A02E1DC" w14:textId="77777777" w:rsidR="00E226B7" w:rsidRDefault="00E226B7" w:rsidP="00E226B7">
      <w:pPr>
        <w:pStyle w:val="NormalWeb"/>
      </w:pPr>
      <w:r>
        <w:lastRenderedPageBreak/>
        <w:t xml:space="preserve">- Barie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rào</w:t>
      </w:r>
      <w:proofErr w:type="spellEnd"/>
      <w:r>
        <w:t xml:space="preserve"> </w:t>
      </w:r>
      <w:proofErr w:type="spellStart"/>
      <w:r>
        <w:t>chắn</w:t>
      </w:r>
      <w:proofErr w:type="spellEnd"/>
      <w:r>
        <w:t>.</w:t>
      </w:r>
    </w:p>
    <w:p w14:paraId="5B9FA503" w14:textId="77777777" w:rsidR="00E226B7" w:rsidRDefault="00E226B7" w:rsidP="00E226B7">
      <w:pPr>
        <w:pStyle w:val="NormalWeb"/>
      </w:pPr>
      <w:r>
        <w:t xml:space="preserve">b) Hiệu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 </w:t>
      </w:r>
      <w:proofErr w:type="spellStart"/>
      <w:r>
        <w:t>khi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:</w:t>
      </w:r>
    </w:p>
    <w:p w14:paraId="168A5A1B" w14:textId="77777777" w:rsidR="00E226B7" w:rsidRDefault="00E226B7" w:rsidP="00E226B7">
      <w:pPr>
        <w:pStyle w:val="NormalWeb"/>
      </w:pPr>
      <w:r>
        <w:t xml:space="preserve">-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,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tay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STOP)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song </w:t>
      </w:r>
      <w:proofErr w:type="spellStart"/>
      <w:r>
        <w:t>song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,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tay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(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cán</w:t>
      </w:r>
      <w:proofErr w:type="spellEnd"/>
      <w:r>
        <w:t xml:space="preserve"> </w:t>
      </w:r>
      <w:proofErr w:type="spellStart"/>
      <w:r>
        <w:t>vợt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STOP) ở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>.</w:t>
      </w:r>
    </w:p>
    <w:p w14:paraId="54AF7481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,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đỗ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phù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an </w:t>
      </w:r>
      <w:proofErr w:type="spellStart"/>
      <w:r>
        <w:t>toàn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>.</w:t>
      </w:r>
    </w:p>
    <w:p w14:paraId="6A1569A1" w14:textId="77777777" w:rsidR="00E226B7" w:rsidRDefault="00E226B7" w:rsidP="00E226B7">
      <w:pPr>
        <w:pStyle w:val="NormalWeb"/>
      </w:pPr>
      <w:r>
        <w:t xml:space="preserve">c) Hiệu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 </w:t>
      </w:r>
      <w:proofErr w:type="spellStart"/>
      <w:r>
        <w:t>khi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ngồi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>:</w:t>
      </w:r>
    </w:p>
    <w:p w14:paraId="52822D7D" w14:textId="77777777" w:rsidR="00E226B7" w:rsidRDefault="00E226B7" w:rsidP="00E226B7">
      <w:pPr>
        <w:pStyle w:val="NormalWeb"/>
      </w:pPr>
      <w:r>
        <w:t xml:space="preserve">-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cầm</w:t>
      </w:r>
      <w:proofErr w:type="spellEnd"/>
      <w:r>
        <w:t xml:space="preserve"> </w:t>
      </w:r>
      <w:proofErr w:type="spellStart"/>
      <w:r>
        <w:t>gậy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huy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STOP </w:t>
      </w:r>
      <w:proofErr w:type="spellStart"/>
      <w:r>
        <w:t>đưa</w:t>
      </w:r>
      <w:proofErr w:type="spellEnd"/>
      <w:r>
        <w:t xml:space="preserve"> sang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nhìn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. 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dấu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, </w:t>
      </w:r>
      <w:proofErr w:type="spellStart"/>
      <w:r>
        <w:t>thanh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loa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>.</w:t>
      </w:r>
    </w:p>
    <w:p w14:paraId="6717F2BE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Thanh </w:t>
      </w:r>
      <w:proofErr w:type="spellStart"/>
      <w:r>
        <w:t>tra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đỗ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tra.2.3. HIỆU LỰC CỦA NGƯỜI ĐIỀU KHIỂN GIAO THÔNG</w:t>
      </w:r>
    </w:p>
    <w:p w14:paraId="1CC8572A" w14:textId="77777777" w:rsidR="00E226B7" w:rsidRDefault="00E226B7" w:rsidP="00E226B7">
      <w:pPr>
        <w:pStyle w:val="NormalWeb"/>
      </w:pP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lái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đều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lệnh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, </w:t>
      </w:r>
      <w:proofErr w:type="spellStart"/>
      <w:r>
        <w:t>biển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kẻ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>.</w:t>
      </w:r>
    </w:p>
    <w:p w14:paraId="4CC4AE90" w14:textId="77777777" w:rsidR="00E226B7" w:rsidRDefault="00E226B7" w:rsidP="00E226B7">
      <w:pPr>
        <w:pStyle w:val="NormalWeb"/>
      </w:pPr>
      <w:r>
        <w:t>4. ĐIỀU KHIỂN GIAO THÔNG BẰNG TÍN HIỆU ĐÈN</w:t>
      </w:r>
    </w:p>
    <w:p w14:paraId="3069AF04" w14:textId="77777777" w:rsidR="00E226B7" w:rsidRDefault="00E226B7" w:rsidP="00E226B7">
      <w:pPr>
        <w:pStyle w:val="NormalWeb"/>
      </w:pPr>
      <w:r>
        <w:t xml:space="preserve">4.1.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mầu</w:t>
      </w:r>
      <w:proofErr w:type="spellEnd"/>
    </w:p>
    <w:p w14:paraId="616C0B16" w14:textId="77777777" w:rsidR="00E226B7" w:rsidRDefault="00E226B7" w:rsidP="00E226B7">
      <w:pPr>
        <w:pStyle w:val="NormalWeb"/>
      </w:pPr>
      <w:r>
        <w:t xml:space="preserve">1)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ba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: Xanh,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tròn</w:t>
      </w:r>
      <w:proofErr w:type="spellEnd"/>
      <w:r>
        <w:t xml:space="preserve">,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nằm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2-1.</w:t>
      </w:r>
    </w:p>
    <w:p w14:paraId="08F234A5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thẳng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: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ở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ở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2-1.</w:t>
      </w:r>
    </w:p>
    <w:p w14:paraId="4EDA55C3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: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ở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;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ở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ở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vẽ</w:t>
      </w:r>
      <w:proofErr w:type="spellEnd"/>
      <w:r>
        <w:t xml:space="preserve"> 2-1.</w:t>
      </w:r>
    </w:p>
    <w:p w14:paraId="2919000B" w14:textId="77777777" w:rsidR="00E226B7" w:rsidRDefault="00E226B7" w:rsidP="00E226B7">
      <w:pPr>
        <w:pStyle w:val="NormalWeb"/>
      </w:pPr>
      <w:r>
        <w:t xml:space="preserve">2)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mầu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3F23768B" w14:textId="77777777" w:rsidR="00E226B7" w:rsidRDefault="00E226B7" w:rsidP="00E226B7">
      <w:pPr>
        <w:pStyle w:val="NormalWeb"/>
      </w:pPr>
      <w:r>
        <w:t xml:space="preserve">a)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lăn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ở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lăn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>;</w:t>
      </w:r>
    </w:p>
    <w:p w14:paraId="4E879673" w14:textId="77777777" w:rsidR="00E226B7" w:rsidRDefault="00E226B7" w:rsidP="00E226B7">
      <w:pPr>
        <w:pStyle w:val="NormalWeb"/>
      </w:pPr>
      <w:r>
        <w:t xml:space="preserve">b)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;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tiếp</w:t>
      </w:r>
      <w:proofErr w:type="spellEnd"/>
      <w:r>
        <w:t>;</w:t>
      </w:r>
    </w:p>
    <w:p w14:paraId="42A39F75" w14:textId="77777777" w:rsidR="00E226B7" w:rsidRDefault="00E226B7" w:rsidP="00E226B7">
      <w:pPr>
        <w:pStyle w:val="NormalWeb"/>
      </w:pPr>
      <w:r>
        <w:lastRenderedPageBreak/>
        <w:t xml:space="preserve">Trường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nháy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, </w:t>
      </w:r>
      <w:proofErr w:type="spellStart"/>
      <w:r>
        <w:t>giảm</w:t>
      </w:r>
      <w:proofErr w:type="spellEnd"/>
      <w:r>
        <w:t xml:space="preserve"> </w:t>
      </w:r>
      <w:proofErr w:type="spellStart"/>
      <w:r>
        <w:t>tốc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, </w:t>
      </w:r>
      <w:proofErr w:type="spellStart"/>
      <w:r>
        <w:t>xe</w:t>
      </w:r>
      <w:proofErr w:type="spellEnd"/>
      <w:r>
        <w:t xml:space="preserve"> </w:t>
      </w:r>
      <w:proofErr w:type="spellStart"/>
      <w:r>
        <w:t>lăn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khuyết</w:t>
      </w:r>
      <w:proofErr w:type="spellEnd"/>
      <w:r>
        <w:t xml:space="preserve"> </w:t>
      </w:r>
      <w:proofErr w:type="spellStart"/>
      <w:r>
        <w:t>tật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khác</w:t>
      </w:r>
      <w:proofErr w:type="spellEnd"/>
      <w:r>
        <w:t>;</w:t>
      </w:r>
    </w:p>
    <w:p w14:paraId="1A2911A4" w14:textId="77777777" w:rsidR="00E226B7" w:rsidRDefault="00E226B7" w:rsidP="00E226B7">
      <w:pPr>
        <w:pStyle w:val="NormalWeb"/>
      </w:pPr>
      <w:r>
        <w:t xml:space="preserve">c)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: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 </w:t>
      </w:r>
      <w:proofErr w:type="spellStart"/>
      <w:r>
        <w:t>đi</w:t>
      </w:r>
      <w:proofErr w:type="spellEnd"/>
      <w:r>
        <w:t>.</w:t>
      </w:r>
    </w:p>
    <w:p w14:paraId="349674A8" w14:textId="77777777" w:rsidR="00E226B7" w:rsidRDefault="00E226B7" w:rsidP="00E226B7">
      <w:pPr>
        <w:pStyle w:val="NormalWeb"/>
      </w:pPr>
      <w:r>
        <w:t xml:space="preserve">4.2.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phụ</w:t>
      </w:r>
      <w:proofErr w:type="spellEnd"/>
    </w:p>
    <w:p w14:paraId="0B060DBA" w14:textId="77777777" w:rsidR="00E226B7" w:rsidRDefault="00E226B7" w:rsidP="00E226B7">
      <w:pPr>
        <w:pStyle w:val="NormalWeb"/>
      </w:pPr>
      <w:r>
        <w:t xml:space="preserve">a)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lắp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.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rẽ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quay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cấm</w:t>
      </w:r>
      <w:proofErr w:type="spellEnd"/>
      <w:r>
        <w:t xml:space="preserve"> quay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  <w:p w14:paraId="024950FF" w14:textId="77777777" w:rsidR="00E226B7" w:rsidRDefault="00E226B7" w:rsidP="00E226B7">
      <w:pPr>
        <w:pStyle w:val="NormalWeb"/>
      </w:pPr>
      <w:r>
        <w:t xml:space="preserve">b)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phụ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>.</w:t>
      </w:r>
    </w:p>
    <w:p w14:paraId="51B4F17F" w14:textId="77777777" w:rsidR="00E226B7" w:rsidRDefault="00E226B7" w:rsidP="00E226B7">
      <w:pPr>
        <w:pStyle w:val="NormalWeb"/>
      </w:pPr>
      <w:r>
        <w:t xml:space="preserve">c) Khi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vàng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nhưng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nhường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>.</w:t>
      </w:r>
    </w:p>
    <w:p w14:paraId="25A16B15" w14:textId="77777777" w:rsidR="00E226B7" w:rsidRDefault="00E226B7" w:rsidP="00E226B7">
      <w:pPr>
        <w:pStyle w:val="NormalWeb"/>
      </w:pPr>
      <w:r>
        <w:t xml:space="preserve">d) Khi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>.</w:t>
      </w:r>
    </w:p>
    <w:p w14:paraId="3C95DC38" w14:textId="77777777" w:rsidR="00E226B7" w:rsidRDefault="00E226B7" w:rsidP="00E226B7">
      <w:pPr>
        <w:pStyle w:val="NormalWeb"/>
      </w:pPr>
      <w:r>
        <w:t xml:space="preserve">e) Khi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đó</w:t>
      </w:r>
      <w:proofErr w:type="spellEnd"/>
      <w:r>
        <w:t>.</w:t>
      </w:r>
    </w:p>
    <w:p w14:paraId="5C2E3725" w14:textId="77777777" w:rsidR="00E226B7" w:rsidRDefault="00E226B7" w:rsidP="00E226B7">
      <w:pPr>
        <w:pStyle w:val="NormalWeb"/>
      </w:pPr>
      <w:r>
        <w:t xml:space="preserve">4.3.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màu</w:t>
      </w:r>
      <w:proofErr w:type="spellEnd"/>
    </w:p>
    <w:p w14:paraId="7406685F" w14:textId="77777777" w:rsidR="00E226B7" w:rsidRDefault="00E226B7" w:rsidP="00E226B7">
      <w:pPr>
        <w:pStyle w:val="NormalWeb"/>
      </w:pPr>
      <w:r>
        <w:t xml:space="preserve">a)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: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"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";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,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chữ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"</w:t>
      </w:r>
      <w:proofErr w:type="spellStart"/>
      <w:r>
        <w:t>Đi</w:t>
      </w:r>
      <w:proofErr w:type="spellEnd"/>
      <w:r>
        <w:t>".</w:t>
      </w:r>
    </w:p>
    <w:p w14:paraId="34DEEDDD" w14:textId="77777777" w:rsidR="00E226B7" w:rsidRDefault="00E226B7" w:rsidP="00E226B7">
      <w:pPr>
        <w:pStyle w:val="NormalWeb"/>
      </w:pP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đinh</w:t>
      </w:r>
      <w:proofErr w:type="spellEnd"/>
      <w:r>
        <w:t xml:space="preserve"> </w:t>
      </w:r>
      <w:proofErr w:type="spellStart"/>
      <w:r>
        <w:t>gắn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mặt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vạch</w:t>
      </w:r>
      <w:proofErr w:type="spellEnd"/>
      <w:r>
        <w:t xml:space="preserve"> </w:t>
      </w:r>
      <w:proofErr w:type="spellStart"/>
      <w:r>
        <w:t>sơn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 xml:space="preserve">.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nháy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;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ngang</w:t>
      </w:r>
      <w:proofErr w:type="spellEnd"/>
      <w:r>
        <w:t xml:space="preserve"> qua </w:t>
      </w:r>
      <w:proofErr w:type="spellStart"/>
      <w:r>
        <w:t>đường</w:t>
      </w:r>
      <w:proofErr w:type="spellEnd"/>
      <w:r>
        <w:t>.</w:t>
      </w:r>
    </w:p>
    <w:p w14:paraId="6757F9BF" w14:textId="77777777" w:rsidR="00E226B7" w:rsidRDefault="00E226B7" w:rsidP="00E226B7">
      <w:pPr>
        <w:pStyle w:val="NormalWeb"/>
      </w:pPr>
      <w:r>
        <w:t xml:space="preserve">b)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nháy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ở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bến</w:t>
      </w:r>
      <w:proofErr w:type="spellEnd"/>
      <w:r>
        <w:t xml:space="preserve"> </w:t>
      </w:r>
      <w:proofErr w:type="spellStart"/>
      <w:r>
        <w:t>phà</w:t>
      </w:r>
      <w:proofErr w:type="spellEnd"/>
      <w:r>
        <w:t xml:space="preserve">,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, </w:t>
      </w:r>
      <w:proofErr w:type="spellStart"/>
      <w:r>
        <w:t>dải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máy</w:t>
      </w:r>
      <w:proofErr w:type="spellEnd"/>
      <w:r>
        <w:t xml:space="preserve"> bay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xuống</w:t>
      </w:r>
      <w:proofErr w:type="spellEnd"/>
      <w:r>
        <w:t xml:space="preserve"> ở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v.v...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: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: </w:t>
      </w:r>
      <w:proofErr w:type="spellStart"/>
      <w:r>
        <w:t>cấm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. Hai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lúc</w:t>
      </w:r>
      <w:proofErr w:type="spellEnd"/>
      <w:r>
        <w:t>.</w:t>
      </w:r>
    </w:p>
    <w:p w14:paraId="3514F2A6" w14:textId="77777777" w:rsidR="00E226B7" w:rsidRDefault="00E226B7" w:rsidP="00E226B7">
      <w:pPr>
        <w:pStyle w:val="NormalWeb"/>
      </w:pPr>
      <w:r>
        <w:t xml:space="preserve">c)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nháy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sắt</w:t>
      </w:r>
      <w:proofErr w:type="spellEnd"/>
      <w:r>
        <w:t xml:space="preserve">, </w:t>
      </w:r>
      <w:proofErr w:type="spellStart"/>
      <w:r>
        <w:t>khi</w:t>
      </w:r>
      <w:proofErr w:type="spellEnd"/>
      <w:r>
        <w:t xml:space="preserve"> </w:t>
      </w:r>
      <w:proofErr w:type="spellStart"/>
      <w:r>
        <w:t>bật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mọi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tiện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tắt</w:t>
      </w:r>
      <w:proofErr w:type="spellEnd"/>
      <w:r>
        <w:t xml:space="preserve">.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gây</w:t>
      </w:r>
      <w:proofErr w:type="spellEnd"/>
      <w:r>
        <w:t xml:space="preserve"> </w:t>
      </w:r>
      <w:proofErr w:type="spellStart"/>
      <w:r>
        <w:t>chú</w:t>
      </w:r>
      <w:proofErr w:type="spellEnd"/>
      <w:r>
        <w:t xml:space="preserve"> ý,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nhấp</w:t>
      </w:r>
      <w:proofErr w:type="spellEnd"/>
      <w:r>
        <w:t xml:space="preserve"> </w:t>
      </w:r>
      <w:proofErr w:type="spellStart"/>
      <w:r>
        <w:t>nháy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chuông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nói</w:t>
      </w:r>
      <w:proofErr w:type="spellEnd"/>
      <w:r>
        <w:t xml:space="preserve"> </w:t>
      </w:r>
      <w:proofErr w:type="spellStart"/>
      <w:r>
        <w:t>nhắc</w:t>
      </w:r>
      <w:proofErr w:type="spellEnd"/>
      <w:r>
        <w:t xml:space="preserve"> </w:t>
      </w:r>
      <w:proofErr w:type="spellStart"/>
      <w:r>
        <w:t>nhở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tàu</w:t>
      </w:r>
      <w:proofErr w:type="spellEnd"/>
      <w:r>
        <w:t xml:space="preserve"> </w:t>
      </w:r>
      <w:proofErr w:type="spellStart"/>
      <w:r>
        <w:t>hỏa</w:t>
      </w:r>
      <w:proofErr w:type="spellEnd"/>
      <w:r>
        <w:t>.</w:t>
      </w:r>
    </w:p>
    <w:p w14:paraId="7FAD911C" w14:textId="77777777" w:rsidR="00E226B7" w:rsidRDefault="00E226B7" w:rsidP="00E226B7">
      <w:pPr>
        <w:pStyle w:val="NormalWeb"/>
      </w:pPr>
      <w:r>
        <w:t xml:space="preserve">4.4.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chạy</w:t>
      </w:r>
      <w:proofErr w:type="spellEnd"/>
    </w:p>
    <w:p w14:paraId="40A4D1F6" w14:textId="77777777" w:rsidR="00E226B7" w:rsidRDefault="00E226B7" w:rsidP="00E226B7">
      <w:pPr>
        <w:pStyle w:val="NormalWeb"/>
      </w:pPr>
      <w:proofErr w:type="spellStart"/>
      <w:r>
        <w:t>Để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từng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riêng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gồm</w:t>
      </w:r>
      <w:proofErr w:type="spellEnd"/>
      <w:r>
        <w:t xml:space="preserve"> 2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xe</w:t>
      </w:r>
      <w:proofErr w:type="spellEnd"/>
      <w:r>
        <w:t xml:space="preserve"> </w:t>
      </w:r>
      <w:proofErr w:type="spellStart"/>
      <w:r>
        <w:t>chạy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</w:t>
      </w:r>
      <w:proofErr w:type="spellStart"/>
      <w:r>
        <w:t>phía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lastRenderedPageBreak/>
        <w:t>cần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khiển</w:t>
      </w:r>
      <w:proofErr w:type="spellEnd"/>
      <w:r>
        <w:t xml:space="preserve">,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gạch</w:t>
      </w:r>
      <w:proofErr w:type="spellEnd"/>
      <w:r>
        <w:t xml:space="preserve"> </w:t>
      </w:r>
      <w:proofErr w:type="spellStart"/>
      <w:r>
        <w:t>chéo</w:t>
      </w:r>
      <w:proofErr w:type="spellEnd"/>
      <w:r>
        <w:t xml:space="preserve">.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14:paraId="0E17AEB3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xanh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mũi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3D95C4D2" w14:textId="77777777" w:rsidR="00E226B7" w:rsidRDefault="00E226B7" w:rsidP="00E226B7">
      <w:pPr>
        <w:pStyle w:val="NormalWeb"/>
      </w:pPr>
      <w:r>
        <w:t xml:space="preserve">-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đỏ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làn</w:t>
      </w:r>
      <w:proofErr w:type="spellEnd"/>
      <w:r>
        <w:t xml:space="preserve"> </w:t>
      </w:r>
      <w:proofErr w:type="spellStart"/>
      <w:r>
        <w:t>đường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đèn</w:t>
      </w:r>
      <w:proofErr w:type="spellEnd"/>
      <w:r>
        <w:t xml:space="preserve"> </w:t>
      </w:r>
      <w:proofErr w:type="spellStart"/>
      <w:r>
        <w:t>treo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đỏ</w:t>
      </w:r>
      <w:proofErr w:type="spellEnd"/>
      <w:r>
        <w:t>.</w:t>
      </w:r>
    </w:p>
    <w:p w14:paraId="54FCD147" w14:textId="7F2FEC15" w:rsidR="003E1428" w:rsidRPr="003B5092" w:rsidRDefault="003E1428" w:rsidP="0032493A">
      <w:pPr>
        <w:rPr>
          <w:sz w:val="28"/>
          <w:szCs w:val="28"/>
        </w:rPr>
      </w:pPr>
    </w:p>
    <w:sectPr w:rsidR="003E1428" w:rsidRPr="003B5092" w:rsidSect="009F414E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91FF5" w14:textId="77777777" w:rsidR="002D1524" w:rsidRDefault="002D1524" w:rsidP="003B5092">
      <w:pPr>
        <w:spacing w:after="0" w:line="240" w:lineRule="auto"/>
      </w:pPr>
      <w:r>
        <w:separator/>
      </w:r>
    </w:p>
  </w:endnote>
  <w:endnote w:type="continuationSeparator" w:id="0">
    <w:p w14:paraId="553E28FD" w14:textId="77777777" w:rsidR="002D1524" w:rsidRDefault="002D1524" w:rsidP="003B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FBD96" w14:textId="77777777" w:rsidR="002D1524" w:rsidRDefault="002D1524" w:rsidP="003B5092">
      <w:pPr>
        <w:spacing w:after="0" w:line="240" w:lineRule="auto"/>
      </w:pPr>
      <w:r>
        <w:separator/>
      </w:r>
    </w:p>
  </w:footnote>
  <w:footnote w:type="continuationSeparator" w:id="0">
    <w:p w14:paraId="305F45C7" w14:textId="77777777" w:rsidR="002D1524" w:rsidRDefault="002D1524" w:rsidP="003B50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6E08"/>
    <w:multiLevelType w:val="multilevel"/>
    <w:tmpl w:val="CB3C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76265B"/>
    <w:multiLevelType w:val="multilevel"/>
    <w:tmpl w:val="4BC05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361618">
    <w:abstractNumId w:val="0"/>
  </w:num>
  <w:num w:numId="2" w16cid:durableId="506554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85C"/>
    <w:rsid w:val="001A4E47"/>
    <w:rsid w:val="002D1524"/>
    <w:rsid w:val="0032493A"/>
    <w:rsid w:val="003B5092"/>
    <w:rsid w:val="003E1428"/>
    <w:rsid w:val="00687BC4"/>
    <w:rsid w:val="00855834"/>
    <w:rsid w:val="00860DF7"/>
    <w:rsid w:val="009F414E"/>
    <w:rsid w:val="00B964D9"/>
    <w:rsid w:val="00DA485C"/>
    <w:rsid w:val="00E226B7"/>
    <w:rsid w:val="00EA7147"/>
    <w:rsid w:val="00F218DF"/>
    <w:rsid w:val="00FA46E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2779"/>
  <w15:chartTrackingRefBased/>
  <w15:docId w15:val="{2E0D2A6B-7F71-44F7-8BFB-C0A619B80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85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85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85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85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85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85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85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8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8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85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85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85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8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8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8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8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85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8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85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8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85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85C"/>
    <w:rPr>
      <w:b/>
      <w:bCs/>
      <w:smallCaps/>
      <w:color w:val="2F5496" w:themeColor="accent1" w:themeShade="BF"/>
      <w:spacing w:val="5"/>
    </w:rPr>
  </w:style>
  <w:style w:type="paragraph" w:customStyle="1" w:styleId="ql-align-center">
    <w:name w:val="ql-align-center"/>
    <w:basedOn w:val="Normal"/>
    <w:rsid w:val="00DA485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DA48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85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paragraph" w:customStyle="1" w:styleId="ql-align-justify">
    <w:name w:val="ql-align-justify"/>
    <w:basedOn w:val="Normal"/>
    <w:rsid w:val="00DA485C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DA485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B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092"/>
  </w:style>
  <w:style w:type="paragraph" w:styleId="Footer">
    <w:name w:val="footer"/>
    <w:basedOn w:val="Normal"/>
    <w:link w:val="FooterChar"/>
    <w:uiPriority w:val="99"/>
    <w:unhideWhenUsed/>
    <w:rsid w:val="003B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2025-11-03T03:29:00Z</cp:lastPrinted>
  <dcterms:created xsi:type="dcterms:W3CDTF">2025-11-03T03:32:00Z</dcterms:created>
  <dcterms:modified xsi:type="dcterms:W3CDTF">2025-11-03T03:32:00Z</dcterms:modified>
</cp:coreProperties>
</file>